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1E1C" w14:textId="77777777" w:rsidR="007F1E31" w:rsidRDefault="007F1E31">
      <w:pPr>
        <w:widowControl w:val="0"/>
        <w:pBdr>
          <w:top w:val="nil"/>
          <w:left w:val="nil"/>
          <w:bottom w:val="nil"/>
          <w:right w:val="nil"/>
          <w:between w:val="nil"/>
        </w:pBdr>
        <w:rPr>
          <w:color w:val="000000"/>
        </w:rPr>
      </w:pPr>
    </w:p>
    <w:p w14:paraId="796DE87E" w14:textId="77777777" w:rsidR="007F1E31" w:rsidRPr="00FD21A8" w:rsidRDefault="00880DF7">
      <w:pPr>
        <w:spacing w:after="163" w:line="258" w:lineRule="auto"/>
        <w:ind w:right="884"/>
        <w:rPr>
          <w:b/>
          <w:color w:val="000000"/>
          <w:sz w:val="28"/>
          <w:szCs w:val="28"/>
        </w:rPr>
      </w:pPr>
      <w:r w:rsidRPr="00FD21A8">
        <w:rPr>
          <w:b/>
          <w:color w:val="000000"/>
          <w:sz w:val="28"/>
          <w:szCs w:val="28"/>
        </w:rPr>
        <w:t xml:space="preserve">Support and Data Services Report </w:t>
      </w:r>
    </w:p>
    <w:p w14:paraId="087D1F31" w14:textId="77777777" w:rsidR="007F1E31" w:rsidRPr="00FD21A8" w:rsidRDefault="00880DF7">
      <w:pPr>
        <w:rPr>
          <w:color w:val="000000"/>
        </w:rPr>
      </w:pPr>
      <w:r w:rsidRPr="00FD21A8">
        <w:rPr>
          <w:b/>
          <w:color w:val="000000"/>
          <w:sz w:val="28"/>
          <w:szCs w:val="28"/>
        </w:rPr>
        <w:t>Twenty7tec Product Changes Daily Update:</w:t>
      </w:r>
      <w:r w:rsidRPr="00FD21A8">
        <w:rPr>
          <w:b/>
          <w:color w:val="000000"/>
          <w:sz w:val="28"/>
          <w:szCs w:val="28"/>
        </w:rPr>
        <w:tab/>
      </w:r>
      <w:r w:rsidRPr="00FD21A8">
        <w:rPr>
          <w:b/>
          <w:color w:val="000000"/>
          <w:sz w:val="28"/>
          <w:szCs w:val="28"/>
        </w:rPr>
        <w:tab/>
      </w:r>
      <w:r w:rsidRPr="00FD21A8">
        <w:rPr>
          <w:b/>
          <w:color w:val="000000"/>
          <w:sz w:val="28"/>
          <w:szCs w:val="28"/>
        </w:rPr>
        <w:tab/>
        <w:t>03/07/20</w:t>
      </w:r>
    </w:p>
    <w:p w14:paraId="43224031" w14:textId="77777777" w:rsidR="007F1E31" w:rsidRPr="00FD21A8" w:rsidRDefault="007F1E31">
      <w:pPr>
        <w:rPr>
          <w:color w:val="000000"/>
        </w:rPr>
      </w:pPr>
    </w:p>
    <w:p w14:paraId="140563C8" w14:textId="77777777" w:rsidR="007F1E31" w:rsidRPr="00FD21A8" w:rsidRDefault="007F1E31">
      <w:pPr>
        <w:rPr>
          <w:color w:val="000000"/>
        </w:rPr>
      </w:pPr>
    </w:p>
    <w:p w14:paraId="2DD1AA2D" w14:textId="77777777" w:rsidR="007F1E31" w:rsidRPr="00FD21A8" w:rsidRDefault="00880DF7">
      <w:pPr>
        <w:rPr>
          <w:color w:val="000000"/>
        </w:rPr>
      </w:pPr>
      <w:r w:rsidRPr="00FD21A8">
        <w:rPr>
          <w:color w:val="000000"/>
        </w:rPr>
        <w:t>We can confirm we are operating to our normal SLA's.</w:t>
      </w:r>
    </w:p>
    <w:p w14:paraId="5F7A54DD" w14:textId="77777777" w:rsidR="007F1E31" w:rsidRPr="00FD21A8" w:rsidRDefault="007F1E31">
      <w:pPr>
        <w:rPr>
          <w:color w:val="000000"/>
        </w:rPr>
      </w:pPr>
    </w:p>
    <w:p w14:paraId="73169E4A" w14:textId="77777777" w:rsidR="007F1E31" w:rsidRPr="00FD21A8" w:rsidRDefault="00880DF7">
      <w:pPr>
        <w:rPr>
          <w:color w:val="000000"/>
        </w:rPr>
      </w:pPr>
      <w:r w:rsidRPr="00FD21A8">
        <w:rPr>
          <w:color w:val="000000"/>
        </w:rPr>
        <w:t>We have seen an increase in updates titled “with immediate effect”, which is outside of agreed 24 hours’ notice, these are being completed earlier where possible or fitted into the following days schedule.</w:t>
      </w:r>
    </w:p>
    <w:p w14:paraId="45C36E53" w14:textId="77777777" w:rsidR="007F1E31" w:rsidRPr="00FD21A8" w:rsidRDefault="007F1E31">
      <w:pPr>
        <w:pBdr>
          <w:top w:val="nil"/>
          <w:left w:val="nil"/>
          <w:bottom w:val="nil"/>
          <w:right w:val="nil"/>
          <w:between w:val="nil"/>
        </w:pBdr>
        <w:shd w:val="clear" w:color="auto" w:fill="FFFFFF"/>
        <w:spacing w:line="240" w:lineRule="auto"/>
        <w:rPr>
          <w:rFonts w:eastAsia="Times New Roman" w:cs="Times New Roman"/>
          <w:color w:val="000000"/>
          <w:sz w:val="24"/>
          <w:szCs w:val="24"/>
        </w:rPr>
      </w:pPr>
    </w:p>
    <w:p w14:paraId="756C404A" w14:textId="77777777" w:rsidR="007F1E31" w:rsidRPr="00FD21A8" w:rsidRDefault="00880DF7">
      <w:pPr>
        <w:rPr>
          <w:color w:val="000000"/>
        </w:rPr>
      </w:pPr>
      <w:r w:rsidRPr="00FD21A8">
        <w:rPr>
          <w:color w:val="000000"/>
        </w:rPr>
        <w:t>The following updates were completed and are live in Source today:</w:t>
      </w:r>
    </w:p>
    <w:p w14:paraId="54EB446D" w14:textId="77777777" w:rsidR="007F1E31" w:rsidRPr="00FD21A8" w:rsidRDefault="007F1E31">
      <w:pPr>
        <w:rPr>
          <w:color w:val="000000"/>
        </w:rPr>
      </w:pPr>
    </w:p>
    <w:p w14:paraId="60ACF904"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Bank of Ireland</w:t>
      </w:r>
    </w:p>
    <w:p w14:paraId="66D9EC1D" w14:textId="77777777" w:rsidR="007F1E31" w:rsidRPr="00FD21A8" w:rsidRDefault="007F1E31">
      <w:pPr>
        <w:shd w:val="clear" w:color="auto" w:fill="FFFFFF"/>
        <w:spacing w:line="240" w:lineRule="auto"/>
        <w:jc w:val="both"/>
        <w:rPr>
          <w:rFonts w:eastAsia="Montserrat" w:cs="Montserrat"/>
          <w:b/>
          <w:color w:val="000000"/>
        </w:rPr>
      </w:pPr>
    </w:p>
    <w:p w14:paraId="5143F052"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Bank of Ireland have launched and withdrawn intermediary products within their Great Britain and Northern Ireland ranges - launches including new 85% LTV Residential and 85% LTV First Start products.</w:t>
      </w:r>
    </w:p>
    <w:p w14:paraId="3667672F" w14:textId="77777777" w:rsidR="007F1E31" w:rsidRPr="00FD21A8" w:rsidRDefault="007F1E31">
      <w:pPr>
        <w:shd w:val="clear" w:color="auto" w:fill="FFFFFF"/>
        <w:spacing w:line="240" w:lineRule="auto"/>
        <w:jc w:val="both"/>
        <w:rPr>
          <w:rFonts w:eastAsia="Montserrat" w:cs="Montserrat"/>
          <w:color w:val="000000"/>
          <w:sz w:val="20"/>
          <w:szCs w:val="20"/>
        </w:rPr>
      </w:pPr>
    </w:p>
    <w:p w14:paraId="37EE5768"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Barclays Bank</w:t>
      </w:r>
    </w:p>
    <w:p w14:paraId="4D9C08BF" w14:textId="77777777" w:rsidR="007F1E31" w:rsidRPr="00FD21A8" w:rsidRDefault="007F1E31">
      <w:pPr>
        <w:shd w:val="clear" w:color="auto" w:fill="FFFFFF"/>
        <w:spacing w:line="240" w:lineRule="auto"/>
        <w:jc w:val="both"/>
        <w:rPr>
          <w:rFonts w:eastAsia="Montserrat" w:cs="Montserrat"/>
          <w:b/>
          <w:color w:val="000000"/>
        </w:rPr>
      </w:pPr>
    </w:p>
    <w:p w14:paraId="76086AAA" w14:textId="5AE51B6A"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 xml:space="preserve">Barclays Bank have made changes across their Residential, </w:t>
      </w:r>
      <w:proofErr w:type="gramStart"/>
      <w:r w:rsidRPr="00FD21A8">
        <w:rPr>
          <w:rFonts w:eastAsia="Montserrat" w:cs="Montserrat"/>
          <w:color w:val="000000"/>
          <w:sz w:val="20"/>
          <w:szCs w:val="20"/>
        </w:rPr>
        <w:t>Buy</w:t>
      </w:r>
      <w:proofErr w:type="gramEnd"/>
      <w:r w:rsidRPr="00FD21A8">
        <w:rPr>
          <w:rFonts w:eastAsia="Montserrat" w:cs="Montserrat"/>
          <w:color w:val="000000"/>
          <w:sz w:val="20"/>
          <w:szCs w:val="20"/>
        </w:rPr>
        <w:t xml:space="preserve"> to let and Reward ranges - making rate reductions across their 2 and 5 year rates, in addition to the launch of several purchase only products.</w:t>
      </w:r>
    </w:p>
    <w:p w14:paraId="225985CE" w14:textId="5F6EF093" w:rsidR="00ED6480" w:rsidRPr="00FD21A8" w:rsidRDefault="00ED6480">
      <w:pPr>
        <w:shd w:val="clear" w:color="auto" w:fill="FFFFFF"/>
        <w:spacing w:line="240" w:lineRule="auto"/>
        <w:jc w:val="both"/>
        <w:rPr>
          <w:rFonts w:eastAsia="Montserrat" w:cs="Montserrat"/>
          <w:color w:val="000000"/>
          <w:sz w:val="20"/>
          <w:szCs w:val="20"/>
        </w:rPr>
      </w:pPr>
    </w:p>
    <w:p w14:paraId="39FD1738" w14:textId="77777777" w:rsidR="00ED6480" w:rsidRPr="00FD21A8" w:rsidRDefault="00ED6480" w:rsidP="00ED6480">
      <w:pPr>
        <w:shd w:val="clear" w:color="auto" w:fill="FFFFFF"/>
        <w:spacing w:line="240" w:lineRule="auto"/>
        <w:jc w:val="both"/>
        <w:rPr>
          <w:rFonts w:eastAsia="Times New Roman" w:cs="Times New Roman"/>
          <w:color w:val="auto"/>
          <w:sz w:val="24"/>
          <w:szCs w:val="24"/>
          <w:lang w:val="en-US"/>
        </w:rPr>
      </w:pPr>
      <w:r w:rsidRPr="00FD21A8">
        <w:rPr>
          <w:rFonts w:eastAsia="Times New Roman" w:cs="Times New Roman"/>
          <w:b/>
          <w:bCs/>
          <w:color w:val="000000"/>
          <w:lang w:val="en-US"/>
        </w:rPr>
        <w:t>Bespoke by BOI</w:t>
      </w:r>
    </w:p>
    <w:p w14:paraId="3D70A0E7" w14:textId="77777777" w:rsidR="00ED6480" w:rsidRPr="00FD21A8" w:rsidRDefault="00ED6480" w:rsidP="00ED6480">
      <w:pPr>
        <w:shd w:val="clear" w:color="auto" w:fill="FFFFFF"/>
        <w:spacing w:line="240" w:lineRule="auto"/>
        <w:jc w:val="both"/>
        <w:rPr>
          <w:rFonts w:eastAsia="Times New Roman" w:cs="Times New Roman"/>
          <w:color w:val="auto"/>
          <w:sz w:val="24"/>
          <w:szCs w:val="24"/>
          <w:lang w:val="en-US"/>
        </w:rPr>
      </w:pPr>
      <w:r w:rsidRPr="00FD21A8">
        <w:rPr>
          <w:rFonts w:eastAsia="Times New Roman" w:cs="Times New Roman"/>
          <w:color w:val="auto"/>
          <w:sz w:val="24"/>
          <w:szCs w:val="24"/>
          <w:lang w:val="en-US"/>
        </w:rPr>
        <w:t> </w:t>
      </w:r>
    </w:p>
    <w:p w14:paraId="24D9846D" w14:textId="77777777" w:rsidR="00ED6480" w:rsidRPr="00FD21A8" w:rsidRDefault="00ED6480" w:rsidP="00ED6480">
      <w:pPr>
        <w:shd w:val="clear" w:color="auto" w:fill="FFFFFF"/>
        <w:spacing w:line="240" w:lineRule="auto"/>
        <w:jc w:val="both"/>
        <w:rPr>
          <w:rFonts w:eastAsia="Times New Roman" w:cs="Times New Roman"/>
          <w:color w:val="auto"/>
          <w:sz w:val="24"/>
          <w:szCs w:val="24"/>
          <w:lang w:val="en-US"/>
        </w:rPr>
      </w:pPr>
      <w:r w:rsidRPr="00FD21A8">
        <w:rPr>
          <w:rFonts w:eastAsia="Times New Roman" w:cs="Times New Roman"/>
          <w:color w:val="000000"/>
          <w:sz w:val="20"/>
          <w:szCs w:val="20"/>
          <w:lang w:val="en-US"/>
        </w:rPr>
        <w:t>Bespoke by BOI have withdrawn and launched several products, changes include amendments to rates</w:t>
      </w:r>
    </w:p>
    <w:p w14:paraId="3E100ED8" w14:textId="77777777" w:rsidR="00ED6480" w:rsidRPr="00FD21A8" w:rsidRDefault="00ED6480">
      <w:pPr>
        <w:shd w:val="clear" w:color="auto" w:fill="FFFFFF"/>
        <w:spacing w:line="240" w:lineRule="auto"/>
        <w:jc w:val="both"/>
        <w:rPr>
          <w:rFonts w:eastAsia="Montserrat" w:cs="Montserrat"/>
          <w:color w:val="000000"/>
          <w:sz w:val="20"/>
          <w:szCs w:val="20"/>
        </w:rPr>
      </w:pPr>
    </w:p>
    <w:p w14:paraId="251ED3A3"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Clydesdale Bank</w:t>
      </w:r>
    </w:p>
    <w:p w14:paraId="2AA9EB48" w14:textId="77777777" w:rsidR="007F1E31" w:rsidRPr="00FD21A8" w:rsidRDefault="007F1E31">
      <w:pPr>
        <w:shd w:val="clear" w:color="auto" w:fill="FFFFFF"/>
        <w:spacing w:line="240" w:lineRule="auto"/>
        <w:jc w:val="both"/>
        <w:rPr>
          <w:rFonts w:eastAsia="Montserrat" w:cs="Montserrat"/>
          <w:b/>
          <w:color w:val="000000"/>
        </w:rPr>
      </w:pPr>
    </w:p>
    <w:p w14:paraId="53B4058B"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Clydesdale Bank have made the following changes:</w:t>
      </w:r>
    </w:p>
    <w:p w14:paraId="3C457DE9" w14:textId="77777777" w:rsidR="007F1E31" w:rsidRPr="00FD21A8" w:rsidRDefault="00880DF7">
      <w:pPr>
        <w:numPr>
          <w:ilvl w:val="0"/>
          <w:numId w:val="1"/>
        </w:numPr>
        <w:shd w:val="clear" w:color="auto" w:fill="FFFFFF"/>
        <w:spacing w:before="200" w:line="240" w:lineRule="auto"/>
        <w:ind w:left="940"/>
        <w:rPr>
          <w:rFonts w:eastAsia="Montserrat" w:cs="Montserrat"/>
          <w:sz w:val="20"/>
          <w:szCs w:val="20"/>
        </w:rPr>
      </w:pPr>
      <w:r w:rsidRPr="00FD21A8">
        <w:rPr>
          <w:rFonts w:eastAsia="Montserrat" w:cs="Montserrat"/>
          <w:color w:val="222222"/>
          <w:sz w:val="20"/>
          <w:szCs w:val="20"/>
        </w:rPr>
        <w:t>Broker Discounted rates will now be offered at a single 80% LTV tier only</w:t>
      </w:r>
    </w:p>
    <w:p w14:paraId="50FC3A5F" w14:textId="77777777" w:rsidR="007F1E31" w:rsidRPr="00FD21A8" w:rsidRDefault="00880DF7">
      <w:pPr>
        <w:numPr>
          <w:ilvl w:val="0"/>
          <w:numId w:val="1"/>
        </w:numPr>
        <w:shd w:val="clear" w:color="auto" w:fill="FFFFFF"/>
        <w:spacing w:line="240" w:lineRule="auto"/>
        <w:ind w:left="940"/>
        <w:rPr>
          <w:rFonts w:eastAsia="Montserrat" w:cs="Montserrat"/>
          <w:sz w:val="20"/>
          <w:szCs w:val="20"/>
        </w:rPr>
      </w:pPr>
      <w:r w:rsidRPr="00FD21A8">
        <w:rPr>
          <w:rFonts w:eastAsia="Montserrat" w:cs="Montserrat"/>
          <w:color w:val="222222"/>
          <w:sz w:val="20"/>
          <w:szCs w:val="20"/>
        </w:rPr>
        <w:t>Broker £1m+ Fixed rates for C&amp;I have been withdrawn and the £1m+ Interest Only rates are now available for all Repayment Types</w:t>
      </w:r>
    </w:p>
    <w:p w14:paraId="77582979" w14:textId="77777777" w:rsidR="007F1E31" w:rsidRPr="00FD21A8" w:rsidRDefault="00880DF7">
      <w:pPr>
        <w:numPr>
          <w:ilvl w:val="0"/>
          <w:numId w:val="1"/>
        </w:numPr>
        <w:shd w:val="clear" w:color="auto" w:fill="FFFFFF"/>
        <w:spacing w:line="240" w:lineRule="auto"/>
        <w:ind w:left="940"/>
        <w:rPr>
          <w:rFonts w:eastAsia="Montserrat" w:cs="Montserrat"/>
          <w:sz w:val="20"/>
          <w:szCs w:val="20"/>
        </w:rPr>
      </w:pPr>
      <w:r w:rsidRPr="00FD21A8">
        <w:rPr>
          <w:rFonts w:eastAsia="Montserrat" w:cs="Montserrat"/>
          <w:color w:val="222222"/>
          <w:sz w:val="20"/>
          <w:szCs w:val="20"/>
        </w:rPr>
        <w:t>End dates have been extended to September of the relevant year.</w:t>
      </w:r>
    </w:p>
    <w:p w14:paraId="0C3BF46E" w14:textId="77777777" w:rsidR="007F1E31" w:rsidRPr="00FD21A8" w:rsidRDefault="007F1E31">
      <w:pPr>
        <w:shd w:val="clear" w:color="auto" w:fill="FFFFFF"/>
        <w:spacing w:before="200" w:line="240" w:lineRule="auto"/>
        <w:rPr>
          <w:rFonts w:eastAsia="Montserrat" w:cs="Montserrat"/>
          <w:color w:val="222222"/>
          <w:sz w:val="20"/>
          <w:szCs w:val="20"/>
        </w:rPr>
      </w:pPr>
    </w:p>
    <w:p w14:paraId="7B6C4CFB" w14:textId="77777777" w:rsidR="00ED6480" w:rsidRPr="00FD21A8" w:rsidRDefault="00ED6480">
      <w:pPr>
        <w:shd w:val="clear" w:color="auto" w:fill="FFFFFF"/>
        <w:spacing w:line="240" w:lineRule="auto"/>
        <w:jc w:val="both"/>
        <w:rPr>
          <w:rFonts w:eastAsia="Montserrat" w:cs="Montserrat"/>
          <w:color w:val="000000"/>
          <w:sz w:val="20"/>
          <w:szCs w:val="20"/>
        </w:rPr>
      </w:pPr>
    </w:p>
    <w:p w14:paraId="3615E845" w14:textId="74B9151F"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Leek United</w:t>
      </w:r>
    </w:p>
    <w:p w14:paraId="017C7E9B" w14:textId="77777777" w:rsidR="007F1E31" w:rsidRPr="00FD21A8" w:rsidRDefault="007F1E31">
      <w:pPr>
        <w:shd w:val="clear" w:color="auto" w:fill="FFFFFF"/>
        <w:spacing w:line="240" w:lineRule="auto"/>
        <w:jc w:val="both"/>
        <w:rPr>
          <w:rFonts w:eastAsia="Montserrat" w:cs="Montserrat"/>
          <w:b/>
          <w:color w:val="000000"/>
        </w:rPr>
      </w:pPr>
    </w:p>
    <w:p w14:paraId="2011A420"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Leek United have withdrawn their current set of products and launched replacements, affecting Residential, Buy to Let and Retention ranges.</w:t>
      </w:r>
    </w:p>
    <w:p w14:paraId="5FD232B8" w14:textId="77777777" w:rsidR="007F1E31" w:rsidRPr="00FD21A8" w:rsidRDefault="007F1E31">
      <w:pPr>
        <w:shd w:val="clear" w:color="auto" w:fill="FFFFFF"/>
        <w:spacing w:line="240" w:lineRule="auto"/>
        <w:jc w:val="both"/>
        <w:rPr>
          <w:rFonts w:eastAsia="Montserrat" w:cs="Montserrat"/>
          <w:color w:val="000000"/>
          <w:sz w:val="20"/>
          <w:szCs w:val="20"/>
        </w:rPr>
      </w:pPr>
    </w:p>
    <w:p w14:paraId="1DF0B30C"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lastRenderedPageBreak/>
        <w:t>Newcastle BS</w:t>
      </w:r>
    </w:p>
    <w:p w14:paraId="36118842" w14:textId="77777777" w:rsidR="007F1E31" w:rsidRPr="00FD21A8" w:rsidRDefault="007F1E31">
      <w:pPr>
        <w:shd w:val="clear" w:color="auto" w:fill="FFFFFF"/>
        <w:spacing w:line="240" w:lineRule="auto"/>
        <w:jc w:val="both"/>
        <w:rPr>
          <w:rFonts w:eastAsia="Montserrat" w:cs="Montserrat"/>
          <w:b/>
          <w:color w:val="000000"/>
        </w:rPr>
      </w:pPr>
    </w:p>
    <w:p w14:paraId="59A52EF5"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Newcastle BS have made amendments consisting of replacement products for their 80% Residential range as well as new Buy to Let products. They have also withdrawn the below products from their Residential range:</w:t>
      </w:r>
    </w:p>
    <w:p w14:paraId="310744D2" w14:textId="77777777" w:rsidR="007F1E31" w:rsidRPr="00FD21A8" w:rsidRDefault="007F1E31">
      <w:pPr>
        <w:shd w:val="clear" w:color="auto" w:fill="FFFFFF"/>
        <w:spacing w:line="240" w:lineRule="auto"/>
        <w:jc w:val="both"/>
        <w:rPr>
          <w:rFonts w:eastAsia="Montserrat" w:cs="Montserrat"/>
          <w:color w:val="000000"/>
          <w:sz w:val="20"/>
          <w:szCs w:val="20"/>
        </w:rPr>
      </w:pPr>
    </w:p>
    <w:p w14:paraId="7EE801A1" w14:textId="77777777" w:rsidR="007F1E31" w:rsidRPr="00FD21A8" w:rsidRDefault="00880DF7">
      <w:pPr>
        <w:numPr>
          <w:ilvl w:val="0"/>
          <w:numId w:val="3"/>
        </w:num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EFFX422 – 2.15% 2 Year Fixed</w:t>
      </w:r>
    </w:p>
    <w:p w14:paraId="2593796C" w14:textId="77777777" w:rsidR="007F1E31" w:rsidRPr="00FD21A8" w:rsidRDefault="00880DF7">
      <w:pPr>
        <w:numPr>
          <w:ilvl w:val="0"/>
          <w:numId w:val="3"/>
        </w:num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EFFX424 – 2.49% 2 Year Fixed</w:t>
      </w:r>
    </w:p>
    <w:p w14:paraId="25A5E87F" w14:textId="77777777" w:rsidR="007F1E31" w:rsidRPr="00FD21A8" w:rsidRDefault="00880DF7">
      <w:pPr>
        <w:numPr>
          <w:ilvl w:val="0"/>
          <w:numId w:val="3"/>
        </w:num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EFFX440 – 2.29% 3 Year Fixed</w:t>
      </w:r>
    </w:p>
    <w:p w14:paraId="68D515D1" w14:textId="77777777" w:rsidR="007F1E31" w:rsidRPr="00FD21A8" w:rsidRDefault="00880DF7">
      <w:pPr>
        <w:numPr>
          <w:ilvl w:val="0"/>
          <w:numId w:val="3"/>
        </w:num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EFFX442 – 2.55% 3 Year Fixed</w:t>
      </w:r>
    </w:p>
    <w:p w14:paraId="51B2F048" w14:textId="77777777" w:rsidR="007F1E31" w:rsidRPr="00FD21A8" w:rsidRDefault="007F1E31">
      <w:pPr>
        <w:shd w:val="clear" w:color="auto" w:fill="FFFFFF"/>
        <w:spacing w:line="240" w:lineRule="auto"/>
        <w:jc w:val="both"/>
        <w:rPr>
          <w:rFonts w:eastAsia="Montserrat" w:cs="Montserrat"/>
          <w:b/>
          <w:color w:val="000000"/>
        </w:rPr>
      </w:pPr>
    </w:p>
    <w:p w14:paraId="58B8CF93"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Post Office</w:t>
      </w:r>
    </w:p>
    <w:p w14:paraId="450016F0" w14:textId="77777777" w:rsidR="007F1E31" w:rsidRPr="00FD21A8" w:rsidRDefault="007F1E31">
      <w:pPr>
        <w:shd w:val="clear" w:color="auto" w:fill="FFFFFF"/>
        <w:spacing w:line="240" w:lineRule="auto"/>
        <w:jc w:val="both"/>
        <w:rPr>
          <w:rFonts w:eastAsia="Montserrat" w:cs="Montserrat"/>
          <w:b/>
          <w:color w:val="000000"/>
        </w:rPr>
      </w:pPr>
    </w:p>
    <w:p w14:paraId="2F7CDB8A"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Post Office have withdrawn 2 products from their intermediary range, codes MUM and NBZ - 2 and 5 year 85% LTV products.</w:t>
      </w:r>
    </w:p>
    <w:p w14:paraId="63FF1B9E" w14:textId="77777777" w:rsidR="007F1E31" w:rsidRPr="00FD21A8" w:rsidRDefault="007F1E31">
      <w:pPr>
        <w:shd w:val="clear" w:color="auto" w:fill="FFFFFF"/>
        <w:spacing w:line="240" w:lineRule="auto"/>
        <w:jc w:val="both"/>
        <w:rPr>
          <w:rFonts w:eastAsia="Montserrat" w:cs="Montserrat"/>
          <w:color w:val="000000"/>
          <w:sz w:val="20"/>
          <w:szCs w:val="20"/>
        </w:rPr>
      </w:pPr>
    </w:p>
    <w:p w14:paraId="4CD3581C"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Teachers BS</w:t>
      </w:r>
    </w:p>
    <w:p w14:paraId="62E81099" w14:textId="77777777" w:rsidR="007F1E31" w:rsidRPr="00FD21A8" w:rsidRDefault="007F1E31">
      <w:pPr>
        <w:shd w:val="clear" w:color="auto" w:fill="FFFFFF"/>
        <w:spacing w:line="240" w:lineRule="auto"/>
        <w:jc w:val="both"/>
        <w:rPr>
          <w:rFonts w:eastAsia="Montserrat" w:cs="Montserrat"/>
          <w:b/>
          <w:color w:val="000000"/>
        </w:rPr>
      </w:pPr>
    </w:p>
    <w:p w14:paraId="7BD1A308"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Teachers BS have changed the SVR for Residential products from 5.24% to 4.89%. Their BTL / Holiday Let SVR remains as 5.99%</w:t>
      </w:r>
    </w:p>
    <w:p w14:paraId="346867DD" w14:textId="77777777" w:rsidR="007F1E31" w:rsidRPr="00FD21A8" w:rsidRDefault="007F1E31">
      <w:pPr>
        <w:shd w:val="clear" w:color="auto" w:fill="FFFFFF"/>
        <w:spacing w:line="240" w:lineRule="auto"/>
        <w:jc w:val="both"/>
        <w:rPr>
          <w:rFonts w:eastAsia="Montserrat" w:cs="Montserrat"/>
          <w:color w:val="000000"/>
          <w:sz w:val="20"/>
          <w:szCs w:val="20"/>
        </w:rPr>
      </w:pPr>
    </w:p>
    <w:p w14:paraId="246549CD"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TSB</w:t>
      </w:r>
    </w:p>
    <w:p w14:paraId="5CCD0002" w14:textId="77777777" w:rsidR="007F1E31" w:rsidRPr="00FD21A8" w:rsidRDefault="007F1E31">
      <w:pPr>
        <w:shd w:val="clear" w:color="auto" w:fill="FFFFFF"/>
        <w:spacing w:line="240" w:lineRule="auto"/>
        <w:jc w:val="both"/>
        <w:rPr>
          <w:rFonts w:eastAsia="Montserrat" w:cs="Montserrat"/>
          <w:b/>
          <w:color w:val="000000"/>
        </w:rPr>
      </w:pPr>
    </w:p>
    <w:p w14:paraId="3F8631F4" w14:textId="1AA8188C"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TSB have amendments to their</w:t>
      </w:r>
      <w:r w:rsidR="00DB2CA7" w:rsidRPr="00FD21A8">
        <w:rPr>
          <w:rFonts w:eastAsia="Montserrat" w:cs="Montserrat"/>
          <w:color w:val="000000"/>
          <w:sz w:val="20"/>
          <w:szCs w:val="20"/>
        </w:rPr>
        <w:t xml:space="preserve"> </w:t>
      </w:r>
      <w:r w:rsidRPr="00FD21A8">
        <w:rPr>
          <w:rFonts w:eastAsia="Montserrat" w:cs="Montserrat"/>
          <w:color w:val="000000"/>
          <w:sz w:val="20"/>
          <w:szCs w:val="20"/>
        </w:rPr>
        <w:t>range, including a selection of remortgage products being introduced (5 Year fixed with 3 Year ERC)</w:t>
      </w:r>
    </w:p>
    <w:p w14:paraId="1A3746B1" w14:textId="77777777" w:rsidR="007F1E31" w:rsidRPr="00FD21A8" w:rsidRDefault="007F1E31">
      <w:pPr>
        <w:shd w:val="clear" w:color="auto" w:fill="FFFFFF"/>
        <w:spacing w:line="240" w:lineRule="auto"/>
        <w:jc w:val="both"/>
        <w:rPr>
          <w:rFonts w:eastAsia="Montserrat" w:cs="Montserrat"/>
          <w:b/>
          <w:color w:val="000000"/>
        </w:rPr>
      </w:pPr>
    </w:p>
    <w:p w14:paraId="559FC11A" w14:textId="77777777" w:rsidR="007F1E31" w:rsidRPr="00FD21A8" w:rsidRDefault="00880DF7">
      <w:pPr>
        <w:shd w:val="clear" w:color="auto" w:fill="FFFFFF"/>
        <w:spacing w:line="240" w:lineRule="auto"/>
        <w:jc w:val="both"/>
        <w:rPr>
          <w:rFonts w:eastAsia="Montserrat" w:cs="Montserrat"/>
          <w:b/>
          <w:color w:val="000000"/>
        </w:rPr>
      </w:pPr>
      <w:r w:rsidRPr="00FD21A8">
        <w:rPr>
          <w:rFonts w:eastAsia="Montserrat" w:cs="Montserrat"/>
          <w:b/>
          <w:color w:val="000000"/>
        </w:rPr>
        <w:t>Virgin Money</w:t>
      </w:r>
    </w:p>
    <w:p w14:paraId="6CBFE340" w14:textId="77777777" w:rsidR="007F1E31" w:rsidRPr="00FD21A8" w:rsidRDefault="007F1E31">
      <w:pPr>
        <w:shd w:val="clear" w:color="auto" w:fill="FFFFFF"/>
        <w:spacing w:line="240" w:lineRule="auto"/>
        <w:jc w:val="both"/>
        <w:rPr>
          <w:rFonts w:eastAsia="Montserrat" w:cs="Montserrat"/>
          <w:b/>
          <w:color w:val="000000"/>
        </w:rPr>
      </w:pPr>
    </w:p>
    <w:p w14:paraId="187E022B"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Virgin Money have made amendments including additions to the Core Residential range as outlined below:</w:t>
      </w:r>
    </w:p>
    <w:p w14:paraId="3525DF19" w14:textId="77777777" w:rsidR="007F1E31" w:rsidRPr="00FD21A8" w:rsidRDefault="007F1E31">
      <w:pPr>
        <w:shd w:val="clear" w:color="auto" w:fill="FFFFFF"/>
        <w:spacing w:line="240" w:lineRule="auto"/>
        <w:jc w:val="both"/>
        <w:rPr>
          <w:rFonts w:eastAsia="Montserrat" w:cs="Montserrat"/>
          <w:b/>
          <w:color w:val="000000"/>
        </w:rPr>
      </w:pPr>
    </w:p>
    <w:p w14:paraId="08EC93C2" w14:textId="77777777" w:rsidR="007F1E31" w:rsidRPr="00FD21A8" w:rsidRDefault="00880DF7">
      <w:pPr>
        <w:numPr>
          <w:ilvl w:val="0"/>
          <w:numId w:val="2"/>
        </w:numPr>
        <w:shd w:val="clear" w:color="auto" w:fill="FFFFFF"/>
        <w:spacing w:line="240" w:lineRule="auto"/>
        <w:jc w:val="both"/>
        <w:rPr>
          <w:rFonts w:eastAsia="Montserrat" w:cs="Montserrat"/>
          <w:color w:val="222222"/>
          <w:sz w:val="20"/>
          <w:szCs w:val="20"/>
        </w:rPr>
      </w:pPr>
      <w:r w:rsidRPr="00FD21A8">
        <w:rPr>
          <w:rFonts w:eastAsia="Montserrat" w:cs="Montserrat"/>
          <w:color w:val="222222"/>
          <w:sz w:val="20"/>
          <w:szCs w:val="20"/>
        </w:rPr>
        <w:t>New retention 2 Year ERC free Tracker 65% LTV FSO at 1.99%</w:t>
      </w:r>
    </w:p>
    <w:p w14:paraId="76ED2C80" w14:textId="77777777" w:rsidR="007F1E31" w:rsidRPr="00FD21A8" w:rsidRDefault="00880DF7">
      <w:pPr>
        <w:numPr>
          <w:ilvl w:val="0"/>
          <w:numId w:val="2"/>
        </w:numPr>
        <w:shd w:val="clear" w:color="auto" w:fill="FFFFFF"/>
        <w:spacing w:line="240" w:lineRule="auto"/>
        <w:jc w:val="both"/>
        <w:rPr>
          <w:rFonts w:eastAsia="Montserrat" w:cs="Montserrat"/>
          <w:color w:val="222222"/>
          <w:sz w:val="20"/>
          <w:szCs w:val="20"/>
        </w:rPr>
      </w:pPr>
      <w:r w:rsidRPr="00FD21A8">
        <w:rPr>
          <w:rFonts w:eastAsia="Montserrat" w:cs="Montserrat"/>
          <w:color w:val="222222"/>
          <w:sz w:val="20"/>
          <w:szCs w:val="20"/>
        </w:rPr>
        <w:t>New retention 2 Year ERC free Tracker 75% LTV FSO at 2.19%</w:t>
      </w:r>
    </w:p>
    <w:p w14:paraId="03D11F18" w14:textId="77777777" w:rsidR="007F1E31" w:rsidRPr="00FD21A8" w:rsidRDefault="00880DF7">
      <w:pPr>
        <w:numPr>
          <w:ilvl w:val="0"/>
          <w:numId w:val="2"/>
        </w:numPr>
        <w:shd w:val="clear" w:color="auto" w:fill="FFFFFF"/>
        <w:spacing w:line="240" w:lineRule="auto"/>
        <w:jc w:val="both"/>
        <w:rPr>
          <w:rFonts w:eastAsia="Montserrat" w:cs="Montserrat"/>
          <w:color w:val="222222"/>
          <w:sz w:val="20"/>
          <w:szCs w:val="20"/>
        </w:rPr>
      </w:pPr>
      <w:r w:rsidRPr="00FD21A8">
        <w:rPr>
          <w:rFonts w:eastAsia="Montserrat" w:cs="Montserrat"/>
          <w:color w:val="222222"/>
          <w:sz w:val="20"/>
          <w:szCs w:val="20"/>
        </w:rPr>
        <w:t>New retention 2 Year ERC free Tracker 85% LTV FSO at 2.55%</w:t>
      </w:r>
    </w:p>
    <w:p w14:paraId="08A2811D" w14:textId="77777777" w:rsidR="007F1E31" w:rsidRPr="00FD21A8" w:rsidRDefault="00880DF7">
      <w:pPr>
        <w:numPr>
          <w:ilvl w:val="0"/>
          <w:numId w:val="2"/>
        </w:numPr>
        <w:shd w:val="clear" w:color="auto" w:fill="FFFFFF"/>
        <w:spacing w:line="240" w:lineRule="auto"/>
        <w:jc w:val="both"/>
        <w:rPr>
          <w:rFonts w:eastAsia="Montserrat" w:cs="Montserrat"/>
          <w:color w:val="222222"/>
          <w:sz w:val="20"/>
          <w:szCs w:val="20"/>
        </w:rPr>
      </w:pPr>
      <w:r w:rsidRPr="00FD21A8">
        <w:rPr>
          <w:rFonts w:eastAsia="Montserrat" w:cs="Montserrat"/>
          <w:color w:val="222222"/>
          <w:sz w:val="20"/>
          <w:szCs w:val="20"/>
        </w:rPr>
        <w:t>New retention 2 Year ERC free Tracker 90% LTV FSO at 2.85%</w:t>
      </w:r>
    </w:p>
    <w:p w14:paraId="5D3FDB26" w14:textId="77777777" w:rsidR="007F1E31" w:rsidRPr="00FD21A8" w:rsidRDefault="00880DF7">
      <w:pPr>
        <w:numPr>
          <w:ilvl w:val="0"/>
          <w:numId w:val="2"/>
        </w:numPr>
        <w:shd w:val="clear" w:color="auto" w:fill="FFFFFF"/>
        <w:spacing w:line="240" w:lineRule="auto"/>
        <w:jc w:val="both"/>
        <w:rPr>
          <w:rFonts w:eastAsia="Montserrat" w:cs="Montserrat"/>
          <w:color w:val="222222"/>
          <w:sz w:val="20"/>
          <w:szCs w:val="20"/>
        </w:rPr>
      </w:pPr>
      <w:r w:rsidRPr="00FD21A8">
        <w:rPr>
          <w:rFonts w:eastAsia="Montserrat" w:cs="Montserrat"/>
          <w:color w:val="222222"/>
          <w:sz w:val="20"/>
          <w:szCs w:val="20"/>
        </w:rPr>
        <w:t>New retention 2 Year ERC free Tracker 95% LTV FSO at 3.45%</w:t>
      </w:r>
    </w:p>
    <w:p w14:paraId="75C721AF" w14:textId="77777777" w:rsidR="007F1E31" w:rsidRPr="00FD21A8" w:rsidRDefault="007F1E31">
      <w:pPr>
        <w:shd w:val="clear" w:color="auto" w:fill="FFFFFF"/>
        <w:spacing w:line="240" w:lineRule="auto"/>
        <w:jc w:val="both"/>
        <w:rPr>
          <w:rFonts w:eastAsia="Montserrat" w:cs="Montserrat"/>
          <w:b/>
          <w:color w:val="000000"/>
        </w:rPr>
      </w:pPr>
    </w:p>
    <w:p w14:paraId="73643174" w14:textId="77777777" w:rsidR="007F1E31" w:rsidRPr="00FD21A8" w:rsidRDefault="00880DF7">
      <w:pPr>
        <w:shd w:val="clear" w:color="auto" w:fill="FFFFFF"/>
        <w:spacing w:line="240" w:lineRule="auto"/>
        <w:jc w:val="both"/>
        <w:rPr>
          <w:rFonts w:eastAsia="Montserrat" w:cs="Montserrat"/>
          <w:color w:val="000000"/>
          <w:sz w:val="20"/>
          <w:szCs w:val="20"/>
        </w:rPr>
      </w:pPr>
      <w:r w:rsidRPr="00FD21A8">
        <w:rPr>
          <w:rFonts w:eastAsia="Montserrat" w:cs="Montserrat"/>
          <w:color w:val="000000"/>
          <w:sz w:val="20"/>
          <w:szCs w:val="20"/>
        </w:rPr>
        <w:t>End dates have remained as 01 November of the relevant year.</w:t>
      </w:r>
    </w:p>
    <w:p w14:paraId="65CA2B25" w14:textId="77777777" w:rsidR="007F1E31" w:rsidRPr="00FD21A8" w:rsidRDefault="007F1E31">
      <w:pPr>
        <w:shd w:val="clear" w:color="auto" w:fill="FFFFFF"/>
        <w:spacing w:line="240" w:lineRule="auto"/>
        <w:jc w:val="both"/>
        <w:rPr>
          <w:rFonts w:eastAsia="Montserrat" w:cs="Montserrat"/>
          <w:b/>
          <w:color w:val="000000"/>
        </w:rPr>
      </w:pPr>
    </w:p>
    <w:p w14:paraId="17E61BF6" w14:textId="77777777" w:rsidR="007F1E31" w:rsidRPr="00FD21A8" w:rsidRDefault="00880DF7">
      <w:pPr>
        <w:rPr>
          <w:color w:val="000000"/>
        </w:rPr>
      </w:pPr>
      <w:r w:rsidRPr="00FD21A8">
        <w:rPr>
          <w:color w:val="000000"/>
        </w:rPr>
        <w:t>The following updates are scheduled for tomorrow (any embargoed updates, or those not yet received cannot be included in the list below, in line with our agreements with lenders):</w:t>
      </w:r>
    </w:p>
    <w:p w14:paraId="71CB66F5" w14:textId="77777777" w:rsidR="007F1E31" w:rsidRPr="00FD21A8" w:rsidRDefault="007F1E31">
      <w:pPr>
        <w:rPr>
          <w:color w:val="000000"/>
        </w:rPr>
      </w:pPr>
    </w:p>
    <w:p w14:paraId="2339C6DB" w14:textId="77777777" w:rsidR="007F1E31" w:rsidRPr="00FD21A8" w:rsidRDefault="00880DF7">
      <w:pPr>
        <w:rPr>
          <w:i/>
          <w:color w:val="000000"/>
        </w:rPr>
      </w:pPr>
      <w:r w:rsidRPr="00FD21A8">
        <w:rPr>
          <w:i/>
          <w:color w:val="000000"/>
        </w:rPr>
        <w:t>None</w:t>
      </w:r>
    </w:p>
    <w:p w14:paraId="7A8E9127" w14:textId="77777777" w:rsidR="007F1E31" w:rsidRPr="00FD21A8" w:rsidRDefault="007F1E31">
      <w:pPr>
        <w:rPr>
          <w:rFonts w:eastAsia="Montserrat" w:cs="Montserrat"/>
          <w:i/>
          <w:color w:val="000000"/>
          <w:sz w:val="20"/>
          <w:szCs w:val="20"/>
        </w:rPr>
      </w:pPr>
    </w:p>
    <w:p w14:paraId="4A637DF4" w14:textId="77777777" w:rsidR="007F1E31" w:rsidRPr="00FD21A8" w:rsidRDefault="007F1E31">
      <w:pPr>
        <w:rPr>
          <w:color w:val="000000"/>
        </w:rPr>
      </w:pPr>
    </w:p>
    <w:p w14:paraId="65E3CBFC" w14:textId="77777777" w:rsidR="007F1E31" w:rsidRPr="00FD21A8" w:rsidRDefault="00880DF7">
      <w:pPr>
        <w:rPr>
          <w:color w:val="000000"/>
        </w:rPr>
      </w:pPr>
      <w:bookmarkStart w:id="0" w:name="_heading=h.gjdgxs" w:colFirst="0" w:colLast="0"/>
      <w:bookmarkEnd w:id="0"/>
      <w:r w:rsidRPr="00FD21A8">
        <w:rPr>
          <w:color w:val="000000"/>
        </w:rPr>
        <w:t>If you have any questions, please contact editingteam@twenty7tec.com</w:t>
      </w:r>
    </w:p>
    <w:sectPr w:rsidR="007F1E31" w:rsidRPr="00FD21A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00D9" w14:textId="77777777" w:rsidR="00B345B6" w:rsidRDefault="00B345B6">
      <w:pPr>
        <w:spacing w:line="240" w:lineRule="auto"/>
      </w:pPr>
      <w:r>
        <w:separator/>
      </w:r>
    </w:p>
  </w:endnote>
  <w:endnote w:type="continuationSeparator" w:id="0">
    <w:p w14:paraId="13DC4F3B" w14:textId="77777777" w:rsidR="00B345B6" w:rsidRDefault="00B34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300000000000000"/>
    <w:charset w:val="00"/>
    <w:family w:val="auto"/>
    <w:pitch w:val="variable"/>
    <w:sig w:usb0="00000007" w:usb1="00000000" w:usb2="00000000" w:usb3="00000000" w:csb0="00000093" w:csb1="00000000"/>
  </w:font>
  <w:font w:name="Montserrat 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AA00" w14:textId="77777777" w:rsidR="007F1E31" w:rsidRDefault="00880DF7">
    <w:pPr>
      <w:pBdr>
        <w:top w:val="single" w:sz="4" w:space="1" w:color="D9D9D9"/>
        <w:left w:val="nil"/>
        <w:bottom w:val="nil"/>
        <w:right w:val="nil"/>
        <w:between w:val="nil"/>
      </w:pBdr>
      <w:tabs>
        <w:tab w:val="center" w:pos="4513"/>
        <w:tab w:val="right" w:pos="9026"/>
      </w:tabs>
      <w:spacing w:line="240" w:lineRule="auto"/>
      <w:jc w:val="right"/>
    </w:pPr>
    <w:r>
      <w:fldChar w:fldCharType="begin"/>
    </w:r>
    <w:r>
      <w:instrText>PAGE</w:instrText>
    </w:r>
    <w:r>
      <w:fldChar w:fldCharType="separate"/>
    </w:r>
    <w:r w:rsidR="00DB2CA7">
      <w:rPr>
        <w:noProof/>
      </w:rPr>
      <w:t>1</w:t>
    </w:r>
    <w:r>
      <w:fldChar w:fldCharType="end"/>
    </w:r>
    <w:r>
      <w:t xml:space="preserve"> | </w:t>
    </w:r>
    <w:r>
      <w:rPr>
        <w:color w:val="7F7F7F"/>
      </w:rPr>
      <w:t>Page</w:t>
    </w:r>
  </w:p>
  <w:p w14:paraId="5D0397DE" w14:textId="77777777" w:rsidR="007F1E31" w:rsidRDefault="007F1E31">
    <w:pPr>
      <w:pBdr>
        <w:top w:val="nil"/>
        <w:left w:val="nil"/>
        <w:bottom w:val="nil"/>
        <w:right w:val="nil"/>
        <w:between w:val="nil"/>
      </w:pBdr>
      <w:tabs>
        <w:tab w:val="center" w:pos="4513"/>
        <w:tab w:val="right" w:pos="9026"/>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F72E" w14:textId="77777777" w:rsidR="00B345B6" w:rsidRDefault="00B345B6">
      <w:pPr>
        <w:spacing w:line="240" w:lineRule="auto"/>
      </w:pPr>
      <w:r>
        <w:separator/>
      </w:r>
    </w:p>
  </w:footnote>
  <w:footnote w:type="continuationSeparator" w:id="0">
    <w:p w14:paraId="09D11251" w14:textId="77777777" w:rsidR="00B345B6" w:rsidRDefault="00B34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8059" w14:textId="77777777" w:rsidR="007F1E31" w:rsidRDefault="00880DF7">
    <w:pPr>
      <w:rPr>
        <w:rFonts w:ascii="Montserrat Medium" w:eastAsia="Montserrat Medium" w:hAnsi="Montserrat Medium" w:cs="Montserrat Medium"/>
      </w:rPr>
    </w:pPr>
    <w:r>
      <w:rPr>
        <w:rFonts w:ascii="Montserrat" w:eastAsia="Montserrat" w:hAnsi="Montserrat" w:cs="Montserrat"/>
        <w:noProof/>
      </w:rPr>
      <w:drawing>
        <wp:anchor distT="0" distB="0" distL="114300" distR="114300" simplePos="0" relativeHeight="251658240" behindDoc="0" locked="0" layoutInCell="1" hidden="0" allowOverlap="1" wp14:anchorId="5067A40D" wp14:editId="330D73AB">
          <wp:simplePos x="0" y="0"/>
          <wp:positionH relativeFrom="margin">
            <wp:posOffset>3716020</wp:posOffset>
          </wp:positionH>
          <wp:positionV relativeFrom="margin">
            <wp:posOffset>-459732</wp:posOffset>
          </wp:positionV>
          <wp:extent cx="2476500" cy="1905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6500" cy="190500"/>
                  </a:xfrm>
                  <a:prstGeom prst="rect">
                    <a:avLst/>
                  </a:prstGeom>
                  <a:ln/>
                </pic:spPr>
              </pic:pic>
            </a:graphicData>
          </a:graphic>
        </wp:anchor>
      </w:drawing>
    </w:r>
  </w:p>
  <w:tbl>
    <w:tblPr>
      <w:tblStyle w:val="a7"/>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tblGrid>
    <w:tr w:rsidR="007F1E31" w14:paraId="443BD712"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1DBB1AB" w14:textId="77777777" w:rsidR="007F1E31" w:rsidRDefault="007F1E31">
          <w:pPr>
            <w:jc w:val="right"/>
            <w:rPr>
              <w:rFonts w:ascii="Montserrat Medium" w:eastAsia="Montserrat Medium" w:hAnsi="Montserrat Medium" w:cs="Montserrat Medium"/>
            </w:rPr>
          </w:pPr>
        </w:p>
      </w:tc>
    </w:tr>
  </w:tbl>
  <w:p w14:paraId="46B6A13C" w14:textId="77777777" w:rsidR="007F1E31" w:rsidRDefault="007F1E31">
    <w:pPr>
      <w:rPr>
        <w:rFonts w:ascii="Montserrat" w:eastAsia="Montserrat" w:hAnsi="Montserrat" w:cs="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D2BCE"/>
    <w:multiLevelType w:val="multilevel"/>
    <w:tmpl w:val="59E413C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252384"/>
    <w:multiLevelType w:val="multilevel"/>
    <w:tmpl w:val="59A4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EA0939"/>
    <w:multiLevelType w:val="multilevel"/>
    <w:tmpl w:val="DFE62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31"/>
    <w:rsid w:val="007F1E31"/>
    <w:rsid w:val="00880DF7"/>
    <w:rsid w:val="00B345B6"/>
    <w:rsid w:val="00DB2CA7"/>
    <w:rsid w:val="00ED6480"/>
    <w:rsid w:val="00FD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280D"/>
  <w15:docId w15:val="{885772AB-3BB5-486C-977D-E85C738B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Light" w:eastAsia="Montserrat Light" w:hAnsi="Montserrat Light" w:cs="Montserrat Light"/>
        <w:color w:val="333333"/>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2A"/>
  </w:style>
  <w:style w:type="paragraph" w:styleId="Heading1">
    <w:name w:val="heading 1"/>
    <w:basedOn w:val="Normal"/>
    <w:next w:val="Normal"/>
    <w:uiPriority w:val="9"/>
    <w:qFormat/>
    <w:rsid w:val="00C53B2A"/>
    <w:pPr>
      <w:keepNext/>
      <w:keepLines/>
      <w:spacing w:before="400" w:after="120"/>
      <w:outlineLvl w:val="0"/>
    </w:pPr>
    <w:rPr>
      <w:color w:val="BA5022"/>
      <w:sz w:val="40"/>
      <w:szCs w:val="40"/>
    </w:rPr>
  </w:style>
  <w:style w:type="paragraph" w:styleId="Heading2">
    <w:name w:val="heading 2"/>
    <w:basedOn w:val="Normal"/>
    <w:next w:val="Normal"/>
    <w:link w:val="Heading2Char"/>
    <w:uiPriority w:val="9"/>
    <w:semiHidden/>
    <w:unhideWhenUsed/>
    <w:qFormat/>
    <w:rsid w:val="00C53B2A"/>
    <w:pPr>
      <w:keepNext/>
      <w:keepLines/>
      <w:spacing w:before="360" w:after="120"/>
      <w:outlineLvl w:val="1"/>
    </w:pPr>
    <w:rPr>
      <w:color w:val="36755F"/>
      <w:sz w:val="32"/>
      <w:szCs w:val="32"/>
    </w:rPr>
  </w:style>
  <w:style w:type="paragraph" w:styleId="Heading3">
    <w:name w:val="heading 3"/>
    <w:basedOn w:val="Normal"/>
    <w:next w:val="Normal"/>
    <w:uiPriority w:val="9"/>
    <w:semiHidden/>
    <w:unhideWhenUsed/>
    <w:qFormat/>
    <w:rsid w:val="00050E61"/>
    <w:pPr>
      <w:keepNext/>
      <w:keepLines/>
      <w:spacing w:before="320" w:after="80"/>
      <w:outlineLvl w:val="2"/>
    </w:pPr>
    <w:rPr>
      <w:color w:val="1E3672"/>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110B"/>
    <w:pPr>
      <w:keepNext/>
      <w:keepLines/>
      <w:spacing w:after="60"/>
    </w:pPr>
    <w:rPr>
      <w:color w:val="BA5022"/>
      <w:sz w:val="52"/>
      <w:szCs w:val="52"/>
    </w:rPr>
  </w:style>
  <w:style w:type="paragraph" w:styleId="Subtitle">
    <w:name w:val="Subtitle"/>
    <w:basedOn w:val="Normal"/>
    <w:next w:val="Normal"/>
    <w:uiPriority w:val="11"/>
    <w:qFormat/>
    <w:pPr>
      <w:keepNext/>
      <w:keepLines/>
      <w:spacing w:after="320"/>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7E65C5"/>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65C5"/>
    <w:pPr>
      <w:spacing w:after="100"/>
    </w:pPr>
  </w:style>
  <w:style w:type="paragraph" w:styleId="TOC2">
    <w:name w:val="toc 2"/>
    <w:basedOn w:val="Normal"/>
    <w:next w:val="Normal"/>
    <w:autoRedefine/>
    <w:uiPriority w:val="39"/>
    <w:unhideWhenUsed/>
    <w:rsid w:val="007E65C5"/>
    <w:pPr>
      <w:spacing w:after="100"/>
      <w:ind w:left="220"/>
    </w:pPr>
  </w:style>
  <w:style w:type="character" w:styleId="Hyperlink">
    <w:name w:val="Hyperlink"/>
    <w:basedOn w:val="DefaultParagraphFont"/>
    <w:uiPriority w:val="99"/>
    <w:unhideWhenUsed/>
    <w:rsid w:val="007E65C5"/>
    <w:rPr>
      <w:color w:val="0000FF" w:themeColor="hyperlink"/>
      <w:u w:val="single"/>
    </w:rPr>
  </w:style>
  <w:style w:type="paragraph" w:styleId="TOC3">
    <w:name w:val="toc 3"/>
    <w:basedOn w:val="Normal"/>
    <w:next w:val="Normal"/>
    <w:autoRedefine/>
    <w:uiPriority w:val="39"/>
    <w:unhideWhenUsed/>
    <w:rsid w:val="00050E61"/>
    <w:pPr>
      <w:spacing w:after="100"/>
      <w:ind w:left="440"/>
    </w:pPr>
  </w:style>
  <w:style w:type="paragraph" w:styleId="Header">
    <w:name w:val="header"/>
    <w:basedOn w:val="Normal"/>
    <w:link w:val="HeaderChar"/>
    <w:uiPriority w:val="99"/>
    <w:unhideWhenUsed/>
    <w:rsid w:val="00B13629"/>
    <w:pPr>
      <w:tabs>
        <w:tab w:val="center" w:pos="4513"/>
        <w:tab w:val="right" w:pos="9026"/>
      </w:tabs>
      <w:spacing w:line="240" w:lineRule="auto"/>
    </w:pPr>
  </w:style>
  <w:style w:type="character" w:customStyle="1" w:styleId="HeaderChar">
    <w:name w:val="Header Char"/>
    <w:basedOn w:val="DefaultParagraphFont"/>
    <w:link w:val="Header"/>
    <w:uiPriority w:val="99"/>
    <w:rsid w:val="00B13629"/>
    <w:rPr>
      <w:rFonts w:ascii="Montserrat Light" w:hAnsi="Montserrat Light"/>
      <w:color w:val="333333"/>
    </w:rPr>
  </w:style>
  <w:style w:type="paragraph" w:styleId="Footer">
    <w:name w:val="footer"/>
    <w:basedOn w:val="Normal"/>
    <w:link w:val="FooterChar"/>
    <w:uiPriority w:val="99"/>
    <w:unhideWhenUsed/>
    <w:rsid w:val="00B13629"/>
    <w:pPr>
      <w:tabs>
        <w:tab w:val="center" w:pos="4513"/>
        <w:tab w:val="right" w:pos="9026"/>
      </w:tabs>
      <w:spacing w:line="240" w:lineRule="auto"/>
    </w:pPr>
  </w:style>
  <w:style w:type="character" w:customStyle="1" w:styleId="FooterChar">
    <w:name w:val="Footer Char"/>
    <w:basedOn w:val="DefaultParagraphFont"/>
    <w:link w:val="Footer"/>
    <w:uiPriority w:val="99"/>
    <w:rsid w:val="00B13629"/>
    <w:rPr>
      <w:rFonts w:ascii="Montserrat Light" w:hAnsi="Montserrat Light"/>
      <w:color w:val="333333"/>
    </w:rPr>
  </w:style>
  <w:style w:type="character" w:styleId="PlaceholderText">
    <w:name w:val="Placeholder Text"/>
    <w:basedOn w:val="DefaultParagraphFont"/>
    <w:uiPriority w:val="99"/>
    <w:semiHidden/>
    <w:rsid w:val="00B13629"/>
    <w:rPr>
      <w:color w:val="808080"/>
    </w:rPr>
  </w:style>
  <w:style w:type="paragraph" w:styleId="ListParagraph">
    <w:name w:val="List Paragraph"/>
    <w:basedOn w:val="Normal"/>
    <w:uiPriority w:val="34"/>
    <w:qFormat/>
    <w:rsid w:val="00633DB5"/>
    <w:pPr>
      <w:ind w:left="720"/>
      <w:contextualSpacing/>
    </w:pPr>
  </w:style>
  <w:style w:type="character" w:styleId="UnresolvedMention">
    <w:name w:val="Unresolved Mention"/>
    <w:basedOn w:val="DefaultParagraphFont"/>
    <w:uiPriority w:val="99"/>
    <w:semiHidden/>
    <w:unhideWhenUsed/>
    <w:rsid w:val="002614D3"/>
    <w:rPr>
      <w:color w:val="605E5C"/>
      <w:shd w:val="clear" w:color="auto" w:fill="E1DFDD"/>
    </w:rPr>
  </w:style>
  <w:style w:type="character" w:customStyle="1" w:styleId="Heading2Char">
    <w:name w:val="Heading 2 Char"/>
    <w:basedOn w:val="DefaultParagraphFont"/>
    <w:link w:val="Heading2"/>
    <w:uiPriority w:val="9"/>
    <w:rsid w:val="002614D3"/>
    <w:rPr>
      <w:rFonts w:ascii="Montserrat Light" w:hAnsi="Montserrat Light"/>
      <w:color w:val="36755F"/>
      <w:sz w:val="32"/>
      <w:szCs w:val="32"/>
    </w:rPr>
  </w:style>
  <w:style w:type="table" w:styleId="TableGrid">
    <w:name w:val="Table Grid"/>
    <w:basedOn w:val="TableNormal"/>
    <w:uiPriority w:val="39"/>
    <w:rsid w:val="005529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4E7"/>
    <w:pPr>
      <w:spacing w:line="240" w:lineRule="auto"/>
    </w:p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F52FB"/>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m-8778199185439596233msolistparagraph">
    <w:name w:val="m_-8778199185439596233msolistparagraph"/>
    <w:basedOn w:val="Normal"/>
    <w:rsid w:val="00E760F2"/>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apple-tab-span">
    <w:name w:val="apple-tab-span"/>
    <w:basedOn w:val="DefaultParagraphFont"/>
    <w:rsid w:val="007B5EE8"/>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wa004ojN3jNef2uRbJivL7/eQ==">AMUW2mVUzU1AvPgGD/Ar3RwQAo0Wg0ApKi0e9rfKc1FyvoS3d6gTXqj1li3oeNvgdTkIEXh9Opzw04n+E9G/GhUr7ayYxZy00liGSqD+uE97zmeVa8yV5XkK0KTPJmyfOH5QZ3jmDzlH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Luxon</dc:creator>
  <cp:lastModifiedBy>Niki Cooke</cp:lastModifiedBy>
  <cp:revision>2</cp:revision>
  <dcterms:created xsi:type="dcterms:W3CDTF">2020-07-03T07:52:00Z</dcterms:created>
  <dcterms:modified xsi:type="dcterms:W3CDTF">2020-07-03T07:52:00Z</dcterms:modified>
</cp:coreProperties>
</file>